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河南省周口市</w:t>
      </w:r>
      <w: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2901315</wp:posOffset>
            </wp:positionH>
            <wp:positionV relativeFrom="page">
              <wp:posOffset>222250</wp:posOffset>
            </wp:positionV>
            <wp:extent cx="1638300" cy="1628775"/>
            <wp:effectExtent l="0" t="0" r="7620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52"/>
          <w:szCs w:val="52"/>
          <w:lang w:eastAsia="zh-CN"/>
        </w:rPr>
        <w:t>淮阳区人民法院</w:t>
      </w:r>
      <w:bookmarkStart w:id="0" w:name="_GoBack"/>
      <w:bookmarkEnd w:id="0"/>
    </w:p>
    <w:tbl>
      <w:tblPr>
        <w:tblStyle w:val="3"/>
        <w:tblW w:w="9180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48"/>
        <w:gridCol w:w="2640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8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案件类型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平均审理天数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4" w:hRule="atLeast"/>
        </w:trPr>
        <w:tc>
          <w:tcPr>
            <w:tcW w:w="2148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刑事案件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一审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再审审查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再审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刑罚变更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强制医疗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刑事合计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2148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民事案件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一审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44.49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二审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再审审查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再审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调解协议司法确认案件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申请支付令审查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民事合计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行政案件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一审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二审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再审审查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再审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行政非诉审查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3.46</w:t>
            </w:r>
          </w:p>
        </w:tc>
      </w:tr>
    </w:tbl>
    <w:p/>
    <w:tbl>
      <w:tblPr>
        <w:tblStyle w:val="3"/>
        <w:tblW w:w="920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48"/>
        <w:gridCol w:w="2640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行政合计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国家赔偿与司法救助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行赔一审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行赔二审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行赔再审审查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行赔再审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44.31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8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非诉保全审查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54.57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执行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首次执行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恢复执行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财产保全执行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执行审查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其他执行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执行合计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8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总平均天数</w:t>
            </w:r>
          </w:p>
        </w:tc>
        <w:tc>
          <w:tcPr>
            <w:tcW w:w="4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</w:tr>
    </w:tbl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</w:p>
    <w:sectPr>
      <w:pgSz w:w="11906" w:h="16838"/>
      <w:pgMar w:top="986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4B5B"/>
    <w:rsid w:val="0C2F4582"/>
    <w:rsid w:val="3CCF0018"/>
    <w:rsid w:val="7C65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李淳厚</cp:lastModifiedBy>
  <cp:lastPrinted>2023-01-10T02:13:12Z</cp:lastPrinted>
  <dcterms:modified xsi:type="dcterms:W3CDTF">2023-01-10T02:13:15Z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